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55" w:rsidRPr="00EF656C" w:rsidRDefault="00D60668">
      <w:pPr>
        <w:rPr>
          <w:b/>
          <w:sz w:val="36"/>
          <w:szCs w:val="36"/>
        </w:rPr>
      </w:pPr>
      <w:r w:rsidRPr="00EF656C">
        <w:rPr>
          <w:b/>
          <w:sz w:val="36"/>
          <w:szCs w:val="36"/>
        </w:rPr>
        <w:t>EXERSICE</w:t>
      </w:r>
    </w:p>
    <w:tbl>
      <w:tblPr>
        <w:tblStyle w:val="TableGrid"/>
        <w:tblW w:w="15480" w:type="dxa"/>
        <w:tblInd w:w="-1152" w:type="dxa"/>
        <w:tblLook w:val="04A0"/>
      </w:tblPr>
      <w:tblGrid>
        <w:gridCol w:w="1964"/>
        <w:gridCol w:w="4696"/>
        <w:gridCol w:w="4500"/>
        <w:gridCol w:w="4320"/>
      </w:tblGrid>
      <w:tr w:rsidR="00914100" w:rsidTr="00081E25">
        <w:trPr>
          <w:trHeight w:val="647"/>
        </w:trPr>
        <w:tc>
          <w:tcPr>
            <w:tcW w:w="1964" w:type="dxa"/>
            <w:vAlign w:val="center"/>
          </w:tcPr>
          <w:p w:rsidR="00914100" w:rsidRDefault="00B51904" w:rsidP="00D60668">
            <w:pPr>
              <w:jc w:val="center"/>
            </w:pPr>
            <w:r>
              <w:t>Motivation</w:t>
            </w:r>
          </w:p>
        </w:tc>
        <w:tc>
          <w:tcPr>
            <w:tcW w:w="4696" w:type="dxa"/>
            <w:vAlign w:val="center"/>
          </w:tcPr>
          <w:p w:rsidR="00914100" w:rsidRDefault="00B51904" w:rsidP="00B51904">
            <w:r>
              <w:t xml:space="preserve">A study the relationship between individual motivation and level of team development  </w:t>
            </w:r>
          </w:p>
        </w:tc>
        <w:tc>
          <w:tcPr>
            <w:tcW w:w="4500" w:type="dxa"/>
            <w:vAlign w:val="center"/>
          </w:tcPr>
          <w:p w:rsidR="00914100" w:rsidRDefault="009428CF" w:rsidP="009428CF">
            <w:r>
              <w:t>The effect of congruence of leadership behaviors on motivation, commitment, and satisfaction of college tennis players</w:t>
            </w:r>
          </w:p>
        </w:tc>
        <w:tc>
          <w:tcPr>
            <w:tcW w:w="4320" w:type="dxa"/>
            <w:vAlign w:val="center"/>
          </w:tcPr>
          <w:p w:rsidR="00914100" w:rsidRDefault="00081E25" w:rsidP="00081E25">
            <w:r>
              <w:t>Working conditions in projects: perceptions of stress and</w:t>
            </w:r>
            <w:r>
              <w:t xml:space="preserve"> </w:t>
            </w:r>
            <w:r>
              <w:t>motivation among project team members and project managers</w:t>
            </w:r>
          </w:p>
        </w:tc>
      </w:tr>
      <w:tr w:rsidR="00914100" w:rsidRPr="00914100" w:rsidTr="00081E25">
        <w:trPr>
          <w:trHeight w:val="1700"/>
        </w:trPr>
        <w:tc>
          <w:tcPr>
            <w:tcW w:w="1964" w:type="dxa"/>
            <w:vAlign w:val="center"/>
          </w:tcPr>
          <w:p w:rsidR="00914100" w:rsidRPr="00914100" w:rsidRDefault="00914100" w:rsidP="00D60668">
            <w:pPr>
              <w:rPr>
                <w:sz w:val="20"/>
                <w:szCs w:val="20"/>
              </w:rPr>
            </w:pPr>
            <w:r w:rsidRPr="00914100">
              <w:rPr>
                <w:sz w:val="20"/>
                <w:szCs w:val="20"/>
              </w:rPr>
              <w:t>RESEARCH OBJECTIVE</w:t>
            </w:r>
          </w:p>
        </w:tc>
        <w:tc>
          <w:tcPr>
            <w:tcW w:w="4696" w:type="dxa"/>
          </w:tcPr>
          <w:p w:rsidR="00B51904" w:rsidRDefault="00B51904" w:rsidP="00B5190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1904">
              <w:rPr>
                <w:sz w:val="20"/>
                <w:szCs w:val="20"/>
              </w:rPr>
              <w:t>The purpose of this study is to investigate how</w:t>
            </w:r>
            <w:r>
              <w:rPr>
                <w:sz w:val="20"/>
                <w:szCs w:val="20"/>
              </w:rPr>
              <w:t xml:space="preserve"> </w:t>
            </w:r>
            <w:r w:rsidRPr="00B51904">
              <w:rPr>
                <w:sz w:val="20"/>
                <w:szCs w:val="20"/>
              </w:rPr>
              <w:t>membership in a high-performing team impacts the individual motivation of a team member</w:t>
            </w:r>
            <w:r>
              <w:rPr>
                <w:sz w:val="20"/>
                <w:szCs w:val="20"/>
              </w:rPr>
              <w:t>.</w:t>
            </w:r>
          </w:p>
          <w:p w:rsidR="00B51904" w:rsidRPr="00B51904" w:rsidRDefault="00B51904" w:rsidP="00B5190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Determining the most significant </w:t>
            </w:r>
            <w:r w:rsidRPr="00B51904">
              <w:rPr>
                <w:sz w:val="20"/>
                <w:szCs w:val="20"/>
              </w:rPr>
              <w:t>motivators and</w:t>
            </w:r>
            <w:r>
              <w:rPr>
                <w:sz w:val="20"/>
                <w:szCs w:val="20"/>
              </w:rPr>
              <w:t xml:space="preserve"> </w:t>
            </w:r>
            <w:r w:rsidRPr="00B51904">
              <w:rPr>
                <w:sz w:val="20"/>
                <w:szCs w:val="20"/>
              </w:rPr>
              <w:t>how an organization can use these to best maintain a high level of individual motivation</w:t>
            </w:r>
            <w:r>
              <w:rPr>
                <w:sz w:val="20"/>
                <w:szCs w:val="20"/>
              </w:rPr>
              <w:t xml:space="preserve"> </w:t>
            </w:r>
            <w:r w:rsidRPr="00B51904">
              <w:rPr>
                <w:sz w:val="20"/>
                <w:szCs w:val="20"/>
              </w:rPr>
              <w:t>within a worker that belongs to one or several high-performing teams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:rsidR="009864F1" w:rsidRPr="009864F1" w:rsidRDefault="009428CF" w:rsidP="009428CF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9428CF">
              <w:rPr>
                <w:sz w:val="20"/>
                <w:szCs w:val="20"/>
              </w:rPr>
              <w:t>The purpose of this study was to evaluate the effect of congruence of leadership</w:t>
            </w:r>
            <w:r>
              <w:rPr>
                <w:sz w:val="20"/>
                <w:szCs w:val="20"/>
              </w:rPr>
              <w:t xml:space="preserve"> </w:t>
            </w:r>
            <w:r w:rsidRPr="009428CF">
              <w:rPr>
                <w:sz w:val="20"/>
                <w:szCs w:val="20"/>
              </w:rPr>
              <w:t>behaviors on motivation, commitment, and</w:t>
            </w:r>
            <w:r>
              <w:rPr>
                <w:sz w:val="20"/>
                <w:szCs w:val="20"/>
              </w:rPr>
              <w:t xml:space="preserve"> satisfaction of college tennis </w:t>
            </w:r>
            <w:r w:rsidRPr="009428CF">
              <w:rPr>
                <w:sz w:val="20"/>
                <w:szCs w:val="20"/>
              </w:rPr>
              <w:t>players</w:t>
            </w:r>
            <w:r>
              <w:rPr>
                <w:sz w:val="20"/>
                <w:szCs w:val="20"/>
              </w:rPr>
              <w:t>.</w:t>
            </w:r>
            <w:r>
              <w:t xml:space="preserve"> </w:t>
            </w:r>
          </w:p>
          <w:p w:rsidR="00914100" w:rsidRPr="009864F1" w:rsidRDefault="009864F1" w:rsidP="009864F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9428CF" w:rsidRPr="009428CF">
              <w:rPr>
                <w:sz w:val="20"/>
                <w:szCs w:val="20"/>
              </w:rPr>
              <w:t>he proposed study could have a profound impact on how tennis is</w:t>
            </w:r>
            <w:r>
              <w:rPr>
                <w:sz w:val="20"/>
                <w:szCs w:val="20"/>
              </w:rPr>
              <w:t xml:space="preserve"> </w:t>
            </w:r>
            <w:r w:rsidR="009428CF" w:rsidRPr="009864F1">
              <w:rPr>
                <w:sz w:val="20"/>
                <w:szCs w:val="20"/>
              </w:rPr>
              <w:t>taught across the world in a variety of individual and group settings.</w:t>
            </w:r>
          </w:p>
        </w:tc>
        <w:tc>
          <w:tcPr>
            <w:tcW w:w="4320" w:type="dxa"/>
          </w:tcPr>
          <w:p w:rsidR="00914100" w:rsidRPr="00081E25" w:rsidRDefault="00081E25" w:rsidP="00081E25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081E25">
              <w:rPr>
                <w:sz w:val="20"/>
                <w:szCs w:val="20"/>
              </w:rPr>
              <w:t>The purpose of this article is to investigate what type</w:t>
            </w:r>
            <w:r w:rsidRPr="00081E25">
              <w:rPr>
                <w:sz w:val="20"/>
                <w:szCs w:val="20"/>
              </w:rPr>
              <w:t xml:space="preserve"> </w:t>
            </w:r>
            <w:r w:rsidRPr="00081E25">
              <w:rPr>
                <w:sz w:val="20"/>
                <w:szCs w:val="20"/>
              </w:rPr>
              <w:t>of incidents projects encounter and how project managers’</w:t>
            </w:r>
            <w:r w:rsidRPr="00081E25">
              <w:rPr>
                <w:sz w:val="20"/>
                <w:szCs w:val="20"/>
              </w:rPr>
              <w:t xml:space="preserve"> </w:t>
            </w:r>
            <w:r w:rsidRPr="00081E25">
              <w:rPr>
                <w:sz w:val="20"/>
                <w:szCs w:val="20"/>
              </w:rPr>
              <w:t>and team members’ perceptions of motivation</w:t>
            </w:r>
            <w:r w:rsidRPr="00081E25">
              <w:rPr>
                <w:sz w:val="20"/>
                <w:szCs w:val="20"/>
              </w:rPr>
              <w:t xml:space="preserve"> </w:t>
            </w:r>
            <w:r w:rsidRPr="00081E25">
              <w:rPr>
                <w:sz w:val="20"/>
                <w:szCs w:val="20"/>
              </w:rPr>
              <w:t>and stress are affected by these incidents.</w:t>
            </w:r>
          </w:p>
        </w:tc>
      </w:tr>
      <w:tr w:rsidR="00914100" w:rsidRPr="00914100" w:rsidTr="00081E25">
        <w:trPr>
          <w:trHeight w:val="1610"/>
        </w:trPr>
        <w:tc>
          <w:tcPr>
            <w:tcW w:w="1964" w:type="dxa"/>
            <w:vAlign w:val="center"/>
          </w:tcPr>
          <w:p w:rsidR="00914100" w:rsidRPr="00914100" w:rsidRDefault="00914100" w:rsidP="00D60668">
            <w:pPr>
              <w:rPr>
                <w:sz w:val="20"/>
                <w:szCs w:val="20"/>
              </w:rPr>
            </w:pPr>
            <w:r w:rsidRPr="00914100">
              <w:rPr>
                <w:sz w:val="20"/>
                <w:szCs w:val="20"/>
              </w:rPr>
              <w:t>PROBLEM STATEMENT</w:t>
            </w:r>
          </w:p>
        </w:tc>
        <w:tc>
          <w:tcPr>
            <w:tcW w:w="4696" w:type="dxa"/>
          </w:tcPr>
          <w:p w:rsidR="00914100" w:rsidRPr="00914100" w:rsidRDefault="00B51904" w:rsidP="00B51904">
            <w:pPr>
              <w:rPr>
                <w:sz w:val="20"/>
                <w:szCs w:val="20"/>
              </w:rPr>
            </w:pPr>
            <w:r w:rsidRPr="00B51904">
              <w:rPr>
                <w:sz w:val="20"/>
                <w:szCs w:val="20"/>
              </w:rPr>
              <w:t>The question that arises is</w:t>
            </w:r>
            <w:r>
              <w:rPr>
                <w:sz w:val="20"/>
                <w:szCs w:val="20"/>
              </w:rPr>
              <w:t xml:space="preserve"> </w:t>
            </w:r>
            <w:r w:rsidRPr="00B51904">
              <w:rPr>
                <w:sz w:val="20"/>
                <w:szCs w:val="20"/>
              </w:rPr>
              <w:t>how individual motivational factors are impacted as the team moves closer to high</w:t>
            </w:r>
            <w:r>
              <w:rPr>
                <w:sz w:val="20"/>
                <w:szCs w:val="20"/>
              </w:rPr>
              <w:t xml:space="preserve"> </w:t>
            </w:r>
            <w:r w:rsidRPr="00B51904">
              <w:rPr>
                <w:sz w:val="20"/>
                <w:szCs w:val="20"/>
              </w:rPr>
              <w:t>performance</w:t>
            </w:r>
            <w:r>
              <w:rPr>
                <w:sz w:val="20"/>
                <w:szCs w:val="20"/>
              </w:rPr>
              <w:t xml:space="preserve"> a</w:t>
            </w:r>
            <w:r w:rsidRPr="00B51904">
              <w:rPr>
                <w:sz w:val="20"/>
                <w:szCs w:val="20"/>
              </w:rPr>
              <w:t>nd does belonging to a high-performance team truly inspire a higher level</w:t>
            </w:r>
            <w:r>
              <w:rPr>
                <w:sz w:val="20"/>
                <w:szCs w:val="20"/>
              </w:rPr>
              <w:t xml:space="preserve"> </w:t>
            </w:r>
            <w:r w:rsidRPr="00B51904">
              <w:rPr>
                <w:sz w:val="20"/>
                <w:szCs w:val="20"/>
              </w:rPr>
              <w:t>of individual performance</w:t>
            </w:r>
          </w:p>
        </w:tc>
        <w:tc>
          <w:tcPr>
            <w:tcW w:w="4500" w:type="dxa"/>
          </w:tcPr>
          <w:p w:rsidR="00914100" w:rsidRPr="00914100" w:rsidRDefault="009864F1" w:rsidP="009864F1">
            <w:pPr>
              <w:rPr>
                <w:sz w:val="20"/>
                <w:szCs w:val="20"/>
              </w:rPr>
            </w:pPr>
            <w:r w:rsidRPr="009864F1">
              <w:rPr>
                <w:sz w:val="20"/>
                <w:szCs w:val="20"/>
              </w:rPr>
              <w:t>The purpose of this study is to investigate the potential positive relationships between the</w:t>
            </w:r>
            <w:r>
              <w:rPr>
                <w:sz w:val="20"/>
                <w:szCs w:val="20"/>
              </w:rPr>
              <w:t xml:space="preserve"> </w:t>
            </w:r>
            <w:r w:rsidRPr="009864F1">
              <w:rPr>
                <w:sz w:val="20"/>
                <w:szCs w:val="20"/>
              </w:rPr>
              <w:t>congruence of preferred and perceived leadership behaviors with motivation, commitment, and</w:t>
            </w:r>
            <w:r>
              <w:rPr>
                <w:sz w:val="20"/>
                <w:szCs w:val="20"/>
              </w:rPr>
              <w:t xml:space="preserve"> </w:t>
            </w:r>
            <w:r w:rsidRPr="009864F1">
              <w:rPr>
                <w:sz w:val="20"/>
                <w:szCs w:val="20"/>
              </w:rPr>
              <w:t>satisfaction of college tennis players.</w:t>
            </w:r>
          </w:p>
        </w:tc>
        <w:tc>
          <w:tcPr>
            <w:tcW w:w="4320" w:type="dxa"/>
          </w:tcPr>
          <w:p w:rsidR="00914100" w:rsidRPr="00914100" w:rsidRDefault="00081E25" w:rsidP="00081E25">
            <w:pPr>
              <w:rPr>
                <w:sz w:val="20"/>
                <w:szCs w:val="20"/>
              </w:rPr>
            </w:pPr>
            <w:r w:rsidRPr="00081E25">
              <w:rPr>
                <w:sz w:val="20"/>
                <w:szCs w:val="20"/>
              </w:rPr>
              <w:t>How do project managers and</w:t>
            </w:r>
            <w:r>
              <w:rPr>
                <w:sz w:val="20"/>
                <w:szCs w:val="20"/>
              </w:rPr>
              <w:t xml:space="preserve"> </w:t>
            </w:r>
            <w:r w:rsidRPr="00081E25">
              <w:rPr>
                <w:sz w:val="20"/>
                <w:szCs w:val="20"/>
              </w:rPr>
              <w:t>project team members perceive incidents that the typical project encounters?</w:t>
            </w:r>
          </w:p>
        </w:tc>
      </w:tr>
      <w:tr w:rsidR="00914100" w:rsidRPr="00914100" w:rsidTr="00081E25">
        <w:trPr>
          <w:trHeight w:val="1403"/>
        </w:trPr>
        <w:tc>
          <w:tcPr>
            <w:tcW w:w="1964" w:type="dxa"/>
            <w:vAlign w:val="center"/>
          </w:tcPr>
          <w:p w:rsidR="00914100" w:rsidRPr="00914100" w:rsidRDefault="00914100" w:rsidP="00D60668">
            <w:pPr>
              <w:rPr>
                <w:sz w:val="20"/>
                <w:szCs w:val="20"/>
              </w:rPr>
            </w:pPr>
            <w:r w:rsidRPr="00914100">
              <w:rPr>
                <w:sz w:val="20"/>
                <w:szCs w:val="20"/>
              </w:rPr>
              <w:t>SCOPE</w:t>
            </w:r>
          </w:p>
          <w:p w:rsidR="00914100" w:rsidRPr="00914100" w:rsidRDefault="00914100" w:rsidP="00D6066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4100">
              <w:rPr>
                <w:sz w:val="20"/>
                <w:szCs w:val="20"/>
              </w:rPr>
              <w:t>WHERE</w:t>
            </w:r>
          </w:p>
          <w:p w:rsidR="00914100" w:rsidRPr="00914100" w:rsidRDefault="00914100" w:rsidP="00D6066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4100">
              <w:rPr>
                <w:sz w:val="20"/>
                <w:szCs w:val="20"/>
              </w:rPr>
              <w:t>WHEN</w:t>
            </w:r>
          </w:p>
          <w:p w:rsidR="00914100" w:rsidRPr="00914100" w:rsidRDefault="00914100" w:rsidP="00D6066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4100">
              <w:rPr>
                <w:sz w:val="20"/>
                <w:szCs w:val="20"/>
              </w:rPr>
              <w:t>WHO</w:t>
            </w:r>
          </w:p>
        </w:tc>
        <w:tc>
          <w:tcPr>
            <w:tcW w:w="4696" w:type="dxa"/>
          </w:tcPr>
          <w:p w:rsidR="00554ABF" w:rsidRDefault="00554ABF" w:rsidP="003E6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Who-</w:t>
            </w:r>
            <w:r w:rsidR="003E66CE" w:rsidRPr="003E66CE">
              <w:rPr>
                <w:sz w:val="20"/>
                <w:szCs w:val="20"/>
              </w:rPr>
              <w:t>participating organizations from afar for many years, having been</w:t>
            </w:r>
            <w:r w:rsidR="003E66CE">
              <w:rPr>
                <w:sz w:val="20"/>
                <w:szCs w:val="20"/>
              </w:rPr>
              <w:t xml:space="preserve"> </w:t>
            </w:r>
            <w:r w:rsidR="003E66CE" w:rsidRPr="003E66CE">
              <w:rPr>
                <w:sz w:val="20"/>
                <w:szCs w:val="20"/>
              </w:rPr>
              <w:t>employed in various capacities within the industry for more than 25 years</w:t>
            </w:r>
            <w:r w:rsidR="003E66CE">
              <w:rPr>
                <w:sz w:val="20"/>
                <w:szCs w:val="20"/>
              </w:rPr>
              <w:t>.</w:t>
            </w:r>
          </w:p>
          <w:p w:rsidR="003E66CE" w:rsidRDefault="003E66CE" w:rsidP="003E6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Where-</w:t>
            </w:r>
            <w:r w:rsidRPr="003E66CE">
              <w:rPr>
                <w:sz w:val="20"/>
                <w:szCs w:val="20"/>
              </w:rPr>
              <w:t xml:space="preserve">organizations </w:t>
            </w:r>
            <w:r>
              <w:rPr>
                <w:sz w:val="20"/>
                <w:szCs w:val="20"/>
              </w:rPr>
              <w:t xml:space="preserve">in </w:t>
            </w:r>
            <w:r w:rsidRPr="003E66CE">
              <w:rPr>
                <w:sz w:val="20"/>
                <w:szCs w:val="20"/>
              </w:rPr>
              <w:t>United States</w:t>
            </w:r>
            <w:r>
              <w:rPr>
                <w:sz w:val="20"/>
                <w:szCs w:val="20"/>
              </w:rPr>
              <w:t>.</w:t>
            </w:r>
          </w:p>
          <w:p w:rsidR="003E66CE" w:rsidRPr="00914100" w:rsidRDefault="003E66CE" w:rsidP="003E6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When-</w:t>
            </w:r>
            <w:r w:rsidRPr="003E66CE">
              <w:rPr>
                <w:sz w:val="20"/>
                <w:szCs w:val="20"/>
              </w:rPr>
              <w:t>March 2008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:rsidR="00914100" w:rsidRDefault="009428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Who-</w:t>
            </w:r>
            <w:r w:rsidRPr="009428CF">
              <w:rPr>
                <w:sz w:val="20"/>
                <w:szCs w:val="20"/>
              </w:rPr>
              <w:t>collegiate tennis players from all NCAA division levels (I, II, and III)</w:t>
            </w:r>
            <w:r>
              <w:rPr>
                <w:sz w:val="20"/>
                <w:szCs w:val="20"/>
              </w:rPr>
              <w:t>.</w:t>
            </w:r>
          </w:p>
          <w:p w:rsidR="009428CF" w:rsidRDefault="007202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Where- Sport education University of USA</w:t>
            </w:r>
          </w:p>
          <w:p w:rsidR="00720221" w:rsidRPr="00914100" w:rsidRDefault="007202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When-</w:t>
            </w:r>
            <w:r w:rsidRPr="00720221">
              <w:rPr>
                <w:sz w:val="20"/>
                <w:szCs w:val="20"/>
              </w:rPr>
              <w:t>Fall Semester, 2004</w:t>
            </w:r>
          </w:p>
        </w:tc>
        <w:tc>
          <w:tcPr>
            <w:tcW w:w="4320" w:type="dxa"/>
          </w:tcPr>
          <w:p w:rsidR="00914100" w:rsidRDefault="0019600C" w:rsidP="002324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Who-</w:t>
            </w:r>
            <w:r w:rsidRPr="0019600C">
              <w:rPr>
                <w:sz w:val="20"/>
                <w:szCs w:val="20"/>
              </w:rPr>
              <w:t>project managers’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and team members</w:t>
            </w:r>
            <w:r w:rsidR="0023241F"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’</w:t>
            </w:r>
            <w:r w:rsidR="0023241F" w:rsidRPr="0023241F">
              <w:rPr>
                <w:sz w:val="20"/>
                <w:szCs w:val="20"/>
              </w:rPr>
              <w:t>IT-consulting and telecommunication</w:t>
            </w:r>
            <w:r w:rsidR="0023241F">
              <w:rPr>
                <w:sz w:val="20"/>
                <w:szCs w:val="20"/>
              </w:rPr>
              <w:t xml:space="preserve"> </w:t>
            </w:r>
            <w:r w:rsidR="0023241F" w:rsidRPr="0023241F">
              <w:rPr>
                <w:sz w:val="20"/>
                <w:szCs w:val="20"/>
              </w:rPr>
              <w:t>industries</w:t>
            </w:r>
          </w:p>
          <w:p w:rsidR="0023241F" w:rsidRPr="0023241F" w:rsidRDefault="0019600C" w:rsidP="002324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Where-</w:t>
            </w:r>
            <w:r w:rsidR="0023241F" w:rsidRPr="0023241F">
              <w:rPr>
                <w:sz w:val="20"/>
                <w:szCs w:val="20"/>
              </w:rPr>
              <w:t>IT-consulting and telecommunication</w:t>
            </w:r>
          </w:p>
          <w:p w:rsidR="0019600C" w:rsidRDefault="0023241F" w:rsidP="0023241F">
            <w:pPr>
              <w:rPr>
                <w:sz w:val="20"/>
                <w:szCs w:val="20"/>
              </w:rPr>
            </w:pPr>
            <w:r w:rsidRPr="0023241F">
              <w:rPr>
                <w:sz w:val="20"/>
                <w:szCs w:val="20"/>
              </w:rPr>
              <w:t>industries</w:t>
            </w:r>
          </w:p>
          <w:p w:rsidR="0019600C" w:rsidRPr="00914100" w:rsidRDefault="0019600C" w:rsidP="00196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When-</w:t>
            </w:r>
            <w:r w:rsidR="0023241F" w:rsidRPr="0023241F">
              <w:rPr>
                <w:sz w:val="20"/>
                <w:szCs w:val="20"/>
              </w:rPr>
              <w:t>19 December 2001;</w:t>
            </w:r>
          </w:p>
        </w:tc>
      </w:tr>
      <w:tr w:rsidR="00914100" w:rsidRPr="00914100" w:rsidTr="00081E25">
        <w:trPr>
          <w:trHeight w:val="2060"/>
        </w:trPr>
        <w:tc>
          <w:tcPr>
            <w:tcW w:w="1964" w:type="dxa"/>
            <w:vAlign w:val="center"/>
          </w:tcPr>
          <w:p w:rsidR="00914100" w:rsidRPr="00914100" w:rsidRDefault="00914100" w:rsidP="00D60668">
            <w:pPr>
              <w:rPr>
                <w:sz w:val="20"/>
                <w:szCs w:val="20"/>
              </w:rPr>
            </w:pPr>
            <w:r w:rsidRPr="00914100">
              <w:rPr>
                <w:sz w:val="20"/>
                <w:szCs w:val="20"/>
              </w:rPr>
              <w:t>LITERATURE REVIEW</w:t>
            </w:r>
          </w:p>
        </w:tc>
        <w:tc>
          <w:tcPr>
            <w:tcW w:w="4696" w:type="dxa"/>
          </w:tcPr>
          <w:p w:rsidR="003E66CE" w:rsidRPr="003E66CE" w:rsidRDefault="003E66CE" w:rsidP="003E66CE">
            <w:pPr>
              <w:rPr>
                <w:sz w:val="20"/>
                <w:szCs w:val="20"/>
              </w:rPr>
            </w:pPr>
            <w:r w:rsidRPr="003E66CE">
              <w:rPr>
                <w:sz w:val="20"/>
                <w:szCs w:val="20"/>
              </w:rPr>
              <w:t>Extensive research has been conducted on the topics of motivation and work</w:t>
            </w:r>
            <w:r>
              <w:rPr>
                <w:sz w:val="20"/>
                <w:szCs w:val="20"/>
              </w:rPr>
              <w:t xml:space="preserve"> </w:t>
            </w:r>
            <w:r w:rsidRPr="003E66CE">
              <w:rPr>
                <w:sz w:val="20"/>
                <w:szCs w:val="20"/>
              </w:rPr>
              <w:t>environments since the coming of the Industrial Revolution. One of the most often</w:t>
            </w:r>
            <w:r>
              <w:rPr>
                <w:sz w:val="20"/>
                <w:szCs w:val="20"/>
              </w:rPr>
              <w:t xml:space="preserve"> utilized methods of encouraging </w:t>
            </w:r>
            <w:r w:rsidRPr="003E66CE">
              <w:rPr>
                <w:sz w:val="20"/>
                <w:szCs w:val="20"/>
              </w:rPr>
              <w:t>effective and efficient results has been the use of</w:t>
            </w:r>
          </w:p>
          <w:p w:rsidR="00914100" w:rsidRPr="00914100" w:rsidRDefault="003E66CE" w:rsidP="003E66CE">
            <w:pPr>
              <w:rPr>
                <w:sz w:val="20"/>
                <w:szCs w:val="20"/>
              </w:rPr>
            </w:pPr>
            <w:proofErr w:type="gramStart"/>
            <w:r w:rsidRPr="003E66CE">
              <w:rPr>
                <w:sz w:val="20"/>
                <w:szCs w:val="20"/>
              </w:rPr>
              <w:t>Teamwork,</w:t>
            </w:r>
            <w:proofErr w:type="gramEnd"/>
            <w:r w:rsidRPr="003E66CE">
              <w:rPr>
                <w:sz w:val="20"/>
                <w:szCs w:val="20"/>
              </w:rPr>
              <w:t xml:space="preserve"> and it is often taken for granted that the use of teams results in more highly</w:t>
            </w:r>
            <w:r>
              <w:rPr>
                <w:sz w:val="20"/>
                <w:szCs w:val="20"/>
              </w:rPr>
              <w:t xml:space="preserve"> </w:t>
            </w:r>
            <w:r w:rsidRPr="003E66CE">
              <w:rPr>
                <w:sz w:val="20"/>
                <w:szCs w:val="20"/>
              </w:rPr>
              <w:t>motivated employees.</w:t>
            </w:r>
          </w:p>
        </w:tc>
        <w:tc>
          <w:tcPr>
            <w:tcW w:w="4500" w:type="dxa"/>
          </w:tcPr>
          <w:p w:rsidR="00914100" w:rsidRPr="00914100" w:rsidRDefault="00720221" w:rsidP="00720221">
            <w:pPr>
              <w:rPr>
                <w:sz w:val="20"/>
                <w:szCs w:val="20"/>
              </w:rPr>
            </w:pPr>
            <w:r w:rsidRPr="00720221">
              <w:rPr>
                <w:sz w:val="20"/>
                <w:szCs w:val="20"/>
              </w:rPr>
              <w:t>The purpose of this chapter is to present a review of the literature pertaining to the</w:t>
            </w:r>
            <w:r>
              <w:rPr>
                <w:sz w:val="20"/>
                <w:szCs w:val="20"/>
              </w:rPr>
              <w:t xml:space="preserve"> </w:t>
            </w:r>
            <w:r w:rsidRPr="00720221">
              <w:rPr>
                <w:sz w:val="20"/>
                <w:szCs w:val="20"/>
              </w:rPr>
              <w:t>variabl</w:t>
            </w:r>
            <w:r>
              <w:rPr>
                <w:sz w:val="20"/>
                <w:szCs w:val="20"/>
              </w:rPr>
              <w:t xml:space="preserve">es in this study. The review is </w:t>
            </w:r>
            <w:r w:rsidRPr="00720221">
              <w:rPr>
                <w:sz w:val="20"/>
                <w:szCs w:val="20"/>
              </w:rPr>
              <w:t>presented in four sections which include: (a) Leadership;</w:t>
            </w:r>
            <w:r>
              <w:rPr>
                <w:sz w:val="20"/>
                <w:szCs w:val="20"/>
              </w:rPr>
              <w:t xml:space="preserve"> (b) Motivation; (c) </w:t>
            </w:r>
            <w:r w:rsidRPr="00720221">
              <w:rPr>
                <w:sz w:val="20"/>
                <w:szCs w:val="20"/>
              </w:rPr>
              <w:t>Commitment; (d) Satisfaction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320" w:type="dxa"/>
          </w:tcPr>
          <w:p w:rsidR="0019600C" w:rsidRPr="0019600C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>Work motivation is a term commonly used by both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practitioners and researchers to explain the intensity,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direction, and persistence of individuals towards work.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Motivation could be viewed as a personal inner state.</w:t>
            </w:r>
            <w:r>
              <w:rPr>
                <w:sz w:val="20"/>
                <w:szCs w:val="20"/>
              </w:rPr>
              <w:t xml:space="preserve"> D</w:t>
            </w:r>
            <w:r w:rsidRPr="0019600C">
              <w:rPr>
                <w:sz w:val="20"/>
                <w:szCs w:val="20"/>
              </w:rPr>
              <w:t>efines work motivation as ‘‘a set of energetic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forces that originate both within as well as beyond an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 xml:space="preserve">individual’s being to initiate work-related </w:t>
            </w:r>
            <w:proofErr w:type="spellStart"/>
            <w:r w:rsidRPr="0019600C">
              <w:rPr>
                <w:sz w:val="20"/>
                <w:szCs w:val="20"/>
              </w:rPr>
              <w:t>behaviours</w:t>
            </w:r>
            <w:proofErr w:type="spellEnd"/>
            <w:r w:rsidRPr="0019600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and to determine its form, direction, intensity, and</w:t>
            </w:r>
          </w:p>
          <w:p w:rsidR="00914100" w:rsidRPr="00914100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>duration’’</w:t>
            </w:r>
          </w:p>
        </w:tc>
      </w:tr>
      <w:tr w:rsidR="00914100" w:rsidRPr="00914100" w:rsidTr="00081E25">
        <w:trPr>
          <w:trHeight w:val="2510"/>
        </w:trPr>
        <w:tc>
          <w:tcPr>
            <w:tcW w:w="1964" w:type="dxa"/>
            <w:vAlign w:val="center"/>
          </w:tcPr>
          <w:p w:rsidR="00914100" w:rsidRPr="00554ABF" w:rsidRDefault="00914100" w:rsidP="00D60668">
            <w:pPr>
              <w:rPr>
                <w:sz w:val="20"/>
                <w:szCs w:val="20"/>
              </w:rPr>
            </w:pPr>
            <w:r w:rsidRPr="00554ABF">
              <w:rPr>
                <w:sz w:val="20"/>
                <w:szCs w:val="20"/>
              </w:rPr>
              <w:lastRenderedPageBreak/>
              <w:t>MEHTODOLOGY:</w:t>
            </w:r>
          </w:p>
          <w:p w:rsidR="00914100" w:rsidRPr="00554ABF" w:rsidRDefault="00914100" w:rsidP="00D6066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54ABF">
              <w:rPr>
                <w:sz w:val="20"/>
                <w:szCs w:val="20"/>
              </w:rPr>
              <w:t>DATA COLLECTION</w:t>
            </w:r>
          </w:p>
          <w:p w:rsidR="00914100" w:rsidRPr="00554ABF" w:rsidRDefault="00914100" w:rsidP="00D6066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54ABF">
              <w:rPr>
                <w:sz w:val="20"/>
                <w:szCs w:val="20"/>
              </w:rPr>
              <w:t>DATA ANALYSIS</w:t>
            </w:r>
          </w:p>
        </w:tc>
        <w:tc>
          <w:tcPr>
            <w:tcW w:w="4696" w:type="dxa"/>
          </w:tcPr>
          <w:p w:rsidR="0049726C" w:rsidRPr="00554ABF" w:rsidRDefault="00B51904" w:rsidP="0049726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54ABF">
              <w:rPr>
                <w:sz w:val="20"/>
                <w:szCs w:val="20"/>
              </w:rPr>
              <w:t>A cross-sectional survey desig</w:t>
            </w:r>
            <w:r w:rsidR="0049726C" w:rsidRPr="00554ABF">
              <w:rPr>
                <w:sz w:val="20"/>
                <w:szCs w:val="20"/>
              </w:rPr>
              <w:t>n.</w:t>
            </w:r>
          </w:p>
          <w:p w:rsidR="0049726C" w:rsidRPr="00554ABF" w:rsidRDefault="0049726C" w:rsidP="0049726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54ABF">
              <w:rPr>
                <w:sz w:val="20"/>
                <w:szCs w:val="20"/>
              </w:rPr>
              <w:t>Quantitative and qualitative techniques</w:t>
            </w:r>
          </w:p>
          <w:p w:rsidR="0049726C" w:rsidRPr="00554ABF" w:rsidRDefault="0049726C" w:rsidP="0049726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54ABF">
              <w:rPr>
                <w:rFonts w:cs="Times New Roman"/>
                <w:sz w:val="20"/>
                <w:szCs w:val="20"/>
              </w:rPr>
              <w:t>The data gathering techniques</w:t>
            </w:r>
          </w:p>
          <w:p w:rsidR="00554ABF" w:rsidRDefault="0049726C" w:rsidP="00554AB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54ABF">
              <w:rPr>
                <w:sz w:val="20"/>
                <w:szCs w:val="20"/>
              </w:rPr>
              <w:t>The traditional methods of collecting data in a qualitative design include open-ended observations, interviews, and document review, but are rapidly expanding to include sources such as sounds, e-mails, scrapbooks.</w:t>
            </w:r>
            <w:r w:rsidR="00554ABF">
              <w:rPr>
                <w:sz w:val="20"/>
                <w:szCs w:val="20"/>
              </w:rPr>
              <w:t xml:space="preserve"> </w:t>
            </w:r>
          </w:p>
          <w:p w:rsidR="00554ABF" w:rsidRPr="00554ABF" w:rsidRDefault="0049726C" w:rsidP="00554AB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54ABF">
              <w:rPr>
                <w:rFonts w:cs="Times New Roman"/>
                <w:sz w:val="20"/>
                <w:szCs w:val="20"/>
              </w:rPr>
              <w:t>The first instrument, the Motivation</w:t>
            </w:r>
            <w:r w:rsidR="00554ABF" w:rsidRPr="00554ABF">
              <w:rPr>
                <w:rFonts w:cs="Times New Roman"/>
                <w:sz w:val="20"/>
                <w:szCs w:val="20"/>
              </w:rPr>
              <w:t xml:space="preserve"> </w:t>
            </w:r>
            <w:r w:rsidRPr="00554ABF">
              <w:rPr>
                <w:rFonts w:cs="Times New Roman"/>
                <w:sz w:val="20"/>
                <w:szCs w:val="20"/>
              </w:rPr>
              <w:t>Source</w:t>
            </w:r>
            <w:r w:rsidR="00554ABF" w:rsidRPr="00554ABF">
              <w:rPr>
                <w:rFonts w:cs="Times New Roman"/>
                <w:sz w:val="20"/>
                <w:szCs w:val="20"/>
              </w:rPr>
              <w:t xml:space="preserve">s Inventory (MSI), developed by </w:t>
            </w:r>
            <w:proofErr w:type="spellStart"/>
            <w:r w:rsidRPr="00554ABF">
              <w:rPr>
                <w:rFonts w:cs="Times New Roman"/>
                <w:sz w:val="20"/>
                <w:szCs w:val="20"/>
              </w:rPr>
              <w:t>Barbuto</w:t>
            </w:r>
            <w:proofErr w:type="spellEnd"/>
            <w:r w:rsidR="00554ABF" w:rsidRPr="00554ABF">
              <w:rPr>
                <w:rFonts w:cs="Times New Roman"/>
                <w:sz w:val="20"/>
                <w:szCs w:val="20"/>
              </w:rPr>
              <w:t xml:space="preserve"> and Scholl (1998), was used to </w:t>
            </w:r>
            <w:r w:rsidRPr="00554ABF">
              <w:rPr>
                <w:rFonts w:cs="Times New Roman"/>
                <w:sz w:val="20"/>
                <w:szCs w:val="20"/>
              </w:rPr>
              <w:t>identify sources of motivation</w:t>
            </w:r>
            <w:r w:rsidR="00554ABF">
              <w:rPr>
                <w:rFonts w:cs="Times New Roman"/>
                <w:sz w:val="20"/>
                <w:szCs w:val="20"/>
              </w:rPr>
              <w:t>.</w:t>
            </w:r>
          </w:p>
          <w:p w:rsidR="0049726C" w:rsidRPr="00554ABF" w:rsidRDefault="00554ABF" w:rsidP="00554AB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54ABF">
              <w:rPr>
                <w:rFonts w:cs="Times New Roman"/>
                <w:sz w:val="20"/>
                <w:szCs w:val="20"/>
              </w:rPr>
              <w:t>The second instrument used in this survey, the Team Performance Survey,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54ABF">
              <w:rPr>
                <w:rFonts w:cs="Times New Roman"/>
                <w:sz w:val="20"/>
                <w:szCs w:val="20"/>
              </w:rPr>
              <w:t>developed by Peters (1997), is a questionnaire designed to assess the level of team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54ABF">
              <w:rPr>
                <w:rFonts w:cs="Times New Roman"/>
                <w:sz w:val="20"/>
                <w:szCs w:val="20"/>
              </w:rPr>
              <w:t>development</w:t>
            </w:r>
          </w:p>
        </w:tc>
        <w:tc>
          <w:tcPr>
            <w:tcW w:w="4500" w:type="dxa"/>
          </w:tcPr>
          <w:p w:rsidR="00EF63A9" w:rsidRDefault="009864F1" w:rsidP="009864F1">
            <w:pPr>
              <w:pStyle w:val="ListParagraph"/>
              <w:numPr>
                <w:ilvl w:val="0"/>
                <w:numId w:val="10"/>
              </w:numPr>
            </w:pPr>
            <w:r w:rsidRPr="00EF63A9">
              <w:rPr>
                <w:sz w:val="20"/>
                <w:szCs w:val="20"/>
              </w:rPr>
              <w:t>Using responses from 178 Little League athletes.</w:t>
            </w:r>
            <w:r>
              <w:t xml:space="preserve"> </w:t>
            </w:r>
          </w:p>
          <w:p w:rsidR="00EF63A9" w:rsidRPr="00EF63A9" w:rsidRDefault="009864F1" w:rsidP="009864F1">
            <w:pPr>
              <w:pStyle w:val="ListParagraph"/>
              <w:numPr>
                <w:ilvl w:val="0"/>
                <w:numId w:val="10"/>
              </w:numPr>
            </w:pPr>
            <w:r w:rsidRPr="00EF63A9">
              <w:rPr>
                <w:sz w:val="20"/>
                <w:szCs w:val="20"/>
              </w:rPr>
              <w:t>The survey questions.</w:t>
            </w:r>
            <w:r w:rsidR="00EF63A9">
              <w:rPr>
                <w:sz w:val="20"/>
                <w:szCs w:val="20"/>
              </w:rPr>
              <w:t xml:space="preserve"> </w:t>
            </w:r>
          </w:p>
          <w:p w:rsidR="00EF63A9" w:rsidRPr="00EF63A9" w:rsidRDefault="009864F1" w:rsidP="00EF63A9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t>In</w:t>
            </w:r>
            <w:r w:rsidRPr="00EF63A9">
              <w:rPr>
                <w:sz w:val="20"/>
                <w:szCs w:val="20"/>
              </w:rPr>
              <w:t>ternet surveys along with</w:t>
            </w:r>
            <w:r w:rsidR="00EF63A9">
              <w:rPr>
                <w:sz w:val="20"/>
                <w:szCs w:val="20"/>
              </w:rPr>
              <w:t xml:space="preserve"> </w:t>
            </w:r>
            <w:r w:rsidRPr="00EF63A9">
              <w:rPr>
                <w:sz w:val="20"/>
                <w:szCs w:val="20"/>
              </w:rPr>
              <w:t>suggestions for possible solutions</w:t>
            </w:r>
            <w:r w:rsidR="00EF63A9" w:rsidRPr="00EF63A9">
              <w:rPr>
                <w:sz w:val="20"/>
                <w:szCs w:val="20"/>
              </w:rPr>
              <w:t>.</w:t>
            </w:r>
          </w:p>
          <w:p w:rsidR="00EF63A9" w:rsidRDefault="00EF63A9" w:rsidP="00EF63A9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F63A9">
              <w:rPr>
                <w:sz w:val="20"/>
                <w:szCs w:val="20"/>
              </w:rPr>
              <w:t>A demographic questionnaire.</w:t>
            </w:r>
          </w:p>
          <w:p w:rsidR="00EF63A9" w:rsidRPr="00EF63A9" w:rsidRDefault="00EF63A9" w:rsidP="00EF63A9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F63A9">
              <w:rPr>
                <w:rFonts w:cs="Times New Roman"/>
                <w:sz w:val="20"/>
                <w:szCs w:val="20"/>
              </w:rPr>
              <w:t>Participant was asked to complete 121 questions although 181 responses will be required for full completion of the survey.</w:t>
            </w:r>
          </w:p>
          <w:p w:rsidR="00914100" w:rsidRPr="00EF63A9" w:rsidRDefault="00EF63A9" w:rsidP="00EF63A9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F63A9">
              <w:rPr>
                <w:rFonts w:cs="Times New Roman"/>
                <w:sz w:val="20"/>
                <w:szCs w:val="20"/>
              </w:rPr>
              <w:t>Confirmatory factor analyses were performed on each scale to assess an appropriate fit of the data to the identified model factors.</w:t>
            </w:r>
          </w:p>
        </w:tc>
        <w:tc>
          <w:tcPr>
            <w:tcW w:w="4320" w:type="dxa"/>
          </w:tcPr>
          <w:p w:rsidR="0019600C" w:rsidRPr="0019600C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>This study rests upon data from a combination of</w:t>
            </w:r>
          </w:p>
          <w:p w:rsidR="0019600C" w:rsidRPr="0019600C" w:rsidRDefault="0019600C" w:rsidP="0019600C">
            <w:pPr>
              <w:rPr>
                <w:sz w:val="20"/>
                <w:szCs w:val="20"/>
              </w:rPr>
            </w:pPr>
            <w:proofErr w:type="gramStart"/>
            <w:r w:rsidRPr="0019600C">
              <w:rPr>
                <w:sz w:val="20"/>
                <w:szCs w:val="20"/>
              </w:rPr>
              <w:t>semi-structured</w:t>
            </w:r>
            <w:proofErr w:type="gramEnd"/>
            <w:r w:rsidRPr="0019600C">
              <w:rPr>
                <w:sz w:val="20"/>
                <w:szCs w:val="20"/>
              </w:rPr>
              <w:t xml:space="preserve"> and un-structured interviews with both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project managers and project team members from five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different cases within the IT-consulting and telecommunication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industries. The interviewees all have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between 4 and 13 years of experience in project work.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The sample consists of 10 individuals, five project managers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and five project team members, and their companies</w:t>
            </w:r>
          </w:p>
          <w:p w:rsidR="0019600C" w:rsidRPr="0019600C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>all base operations on multiple simultaneous</w:t>
            </w:r>
          </w:p>
          <w:p w:rsidR="00914100" w:rsidRPr="00914100" w:rsidRDefault="0019600C" w:rsidP="0019600C">
            <w:pPr>
              <w:rPr>
                <w:sz w:val="20"/>
                <w:szCs w:val="20"/>
              </w:rPr>
            </w:pPr>
            <w:proofErr w:type="gramStart"/>
            <w:r w:rsidRPr="0019600C">
              <w:rPr>
                <w:sz w:val="20"/>
                <w:szCs w:val="20"/>
              </w:rPr>
              <w:t>projects</w:t>
            </w:r>
            <w:proofErr w:type="gramEnd"/>
            <w:r w:rsidRPr="0019600C">
              <w:rPr>
                <w:sz w:val="20"/>
                <w:szCs w:val="20"/>
              </w:rPr>
              <w:t>. Issues like incidents emerged from content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analysis and stem rather from the respondents’ choice of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topics in the open-ended interviews than specific questions.</w:t>
            </w:r>
          </w:p>
        </w:tc>
      </w:tr>
      <w:tr w:rsidR="00914100" w:rsidRPr="00914100" w:rsidTr="00081E25">
        <w:trPr>
          <w:trHeight w:val="2420"/>
        </w:trPr>
        <w:tc>
          <w:tcPr>
            <w:tcW w:w="1964" w:type="dxa"/>
            <w:vAlign w:val="center"/>
          </w:tcPr>
          <w:p w:rsidR="00914100" w:rsidRPr="00914100" w:rsidRDefault="00914100" w:rsidP="00D60668">
            <w:pPr>
              <w:rPr>
                <w:sz w:val="20"/>
                <w:szCs w:val="20"/>
              </w:rPr>
            </w:pPr>
            <w:r w:rsidRPr="00914100">
              <w:rPr>
                <w:sz w:val="20"/>
                <w:szCs w:val="20"/>
              </w:rPr>
              <w:t>FINDINGS</w:t>
            </w:r>
          </w:p>
        </w:tc>
        <w:tc>
          <w:tcPr>
            <w:tcW w:w="4696" w:type="dxa"/>
          </w:tcPr>
          <w:p w:rsidR="004456D6" w:rsidRDefault="004456D6" w:rsidP="004456D6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456D6">
              <w:rPr>
                <w:sz w:val="20"/>
                <w:szCs w:val="20"/>
              </w:rPr>
              <w:t>The results of the regression analysis for the</w:t>
            </w:r>
            <w:r>
              <w:rPr>
                <w:sz w:val="20"/>
                <w:szCs w:val="20"/>
              </w:rPr>
              <w:t xml:space="preserve"> </w:t>
            </w:r>
            <w:r w:rsidRPr="004456D6">
              <w:rPr>
                <w:sz w:val="20"/>
                <w:szCs w:val="20"/>
              </w:rPr>
              <w:t>motivational factor intrinsic process and level of team development, considering only the</w:t>
            </w:r>
            <w:r>
              <w:rPr>
                <w:sz w:val="20"/>
                <w:szCs w:val="20"/>
              </w:rPr>
              <w:t xml:space="preserve"> </w:t>
            </w:r>
            <w:r w:rsidRPr="004456D6">
              <w:rPr>
                <w:sz w:val="20"/>
                <w:szCs w:val="20"/>
              </w:rPr>
              <w:t xml:space="preserve">cases in the sample population where the </w:t>
            </w:r>
            <w:proofErr w:type="gramStart"/>
            <w:r w:rsidRPr="004456D6">
              <w:rPr>
                <w:sz w:val="20"/>
                <w:szCs w:val="20"/>
              </w:rPr>
              <w:t>team score</w:t>
            </w:r>
            <w:proofErr w:type="gramEnd"/>
            <w:r w:rsidRPr="004456D6">
              <w:rPr>
                <w:sz w:val="20"/>
                <w:szCs w:val="20"/>
              </w:rPr>
              <w:t xml:space="preserve"> reflected a working group or pseudo.</w:t>
            </w:r>
            <w:r>
              <w:rPr>
                <w:sz w:val="20"/>
                <w:szCs w:val="20"/>
              </w:rPr>
              <w:t xml:space="preserve"> </w:t>
            </w:r>
          </w:p>
          <w:p w:rsidR="004456D6" w:rsidRPr="004456D6" w:rsidRDefault="004456D6" w:rsidP="004456D6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456D6">
              <w:rPr>
                <w:sz w:val="20"/>
                <w:szCs w:val="20"/>
              </w:rPr>
              <w:t>The motivational factor</w:t>
            </w:r>
            <w:r>
              <w:rPr>
                <w:sz w:val="20"/>
                <w:szCs w:val="20"/>
              </w:rPr>
              <w:t xml:space="preserve"> </w:t>
            </w:r>
            <w:r w:rsidRPr="004456D6">
              <w:rPr>
                <w:sz w:val="20"/>
                <w:szCs w:val="20"/>
              </w:rPr>
              <w:t>instrumental against level of team development, considering only the cases in the sample</w:t>
            </w:r>
            <w:r>
              <w:rPr>
                <w:sz w:val="20"/>
                <w:szCs w:val="20"/>
              </w:rPr>
              <w:t xml:space="preserve"> </w:t>
            </w:r>
            <w:r w:rsidRPr="004456D6">
              <w:rPr>
                <w:sz w:val="20"/>
                <w:szCs w:val="20"/>
              </w:rPr>
              <w:t xml:space="preserve">population where the </w:t>
            </w:r>
            <w:proofErr w:type="gramStart"/>
            <w:r w:rsidRPr="004456D6">
              <w:rPr>
                <w:sz w:val="20"/>
                <w:szCs w:val="20"/>
              </w:rPr>
              <w:t>team score</w:t>
            </w:r>
            <w:proofErr w:type="gramEnd"/>
            <w:r w:rsidRPr="004456D6">
              <w:rPr>
                <w:sz w:val="20"/>
                <w:szCs w:val="20"/>
              </w:rPr>
              <w:t xml:space="preserve"> reflected a working group or pseudo team.</w:t>
            </w:r>
          </w:p>
        </w:tc>
        <w:tc>
          <w:tcPr>
            <w:tcW w:w="4500" w:type="dxa"/>
          </w:tcPr>
          <w:p w:rsidR="00914100" w:rsidRPr="00914100" w:rsidRDefault="00EF63A9" w:rsidP="00EF63A9">
            <w:pPr>
              <w:rPr>
                <w:sz w:val="20"/>
                <w:szCs w:val="20"/>
              </w:rPr>
            </w:pPr>
            <w:r w:rsidRPr="00EF63A9">
              <w:rPr>
                <w:sz w:val="20"/>
                <w:szCs w:val="20"/>
              </w:rPr>
              <w:t>No support for the congruency</w:t>
            </w:r>
            <w:r>
              <w:rPr>
                <w:sz w:val="20"/>
                <w:szCs w:val="20"/>
              </w:rPr>
              <w:t xml:space="preserve"> </w:t>
            </w:r>
            <w:r w:rsidRPr="00EF63A9">
              <w:rPr>
                <w:sz w:val="20"/>
                <w:szCs w:val="20"/>
              </w:rPr>
              <w:t>hypothesis was found for democratic behavior, positive feedback, training and instruction,</w:t>
            </w:r>
            <w:r>
              <w:rPr>
                <w:sz w:val="20"/>
                <w:szCs w:val="20"/>
              </w:rPr>
              <w:t xml:space="preserve"> </w:t>
            </w:r>
            <w:r w:rsidRPr="00EF63A9">
              <w:rPr>
                <w:sz w:val="20"/>
                <w:szCs w:val="20"/>
              </w:rPr>
              <w:t>situation consideration, social support or autocratic behavior for the dependent variable of</w:t>
            </w:r>
            <w:r>
              <w:rPr>
                <w:sz w:val="20"/>
                <w:szCs w:val="20"/>
              </w:rPr>
              <w:t xml:space="preserve"> </w:t>
            </w:r>
            <w:r w:rsidRPr="00EF63A9">
              <w:rPr>
                <w:sz w:val="20"/>
                <w:szCs w:val="20"/>
              </w:rPr>
              <w:t>extrinsic motivation external regulation.</w:t>
            </w:r>
          </w:p>
        </w:tc>
        <w:tc>
          <w:tcPr>
            <w:tcW w:w="4320" w:type="dxa"/>
          </w:tcPr>
          <w:p w:rsidR="0019600C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>(1) valuable resources vanish, and the project does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not get compensation;</w:t>
            </w:r>
          </w:p>
          <w:p w:rsidR="0019600C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 xml:space="preserve">(2) </w:t>
            </w:r>
            <w:proofErr w:type="gramStart"/>
            <w:r w:rsidRPr="0019600C">
              <w:rPr>
                <w:sz w:val="20"/>
                <w:szCs w:val="20"/>
              </w:rPr>
              <w:t>other</w:t>
            </w:r>
            <w:proofErr w:type="gramEnd"/>
            <w:r w:rsidRPr="0019600C">
              <w:rPr>
                <w:sz w:val="20"/>
                <w:szCs w:val="20"/>
              </w:rPr>
              <w:t xml:space="preserve"> organizational duties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take more time or energy than expected. These could be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for example organizational projects, quality and union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work, administrative issues and so on;</w:t>
            </w:r>
          </w:p>
          <w:p w:rsidR="0019600C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>(3) the project or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oneself is betrayed, e.g. when promised resources are</w:t>
            </w:r>
            <w:r>
              <w:rPr>
                <w:sz w:val="20"/>
                <w:szCs w:val="20"/>
              </w:rPr>
              <w:t xml:space="preserve"> </w:t>
            </w:r>
            <w:r w:rsidRPr="0019600C">
              <w:rPr>
                <w:sz w:val="20"/>
                <w:szCs w:val="20"/>
              </w:rPr>
              <w:t>not assigned;</w:t>
            </w:r>
          </w:p>
          <w:p w:rsidR="0019600C" w:rsidRPr="0019600C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>(4) design-loops go in circles, meaning that</w:t>
            </w:r>
          </w:p>
          <w:p w:rsidR="0019600C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>people ha</w:t>
            </w:r>
            <w:r>
              <w:rPr>
                <w:sz w:val="20"/>
                <w:szCs w:val="20"/>
              </w:rPr>
              <w:t xml:space="preserve">ve to re-define tasks or goals, </w:t>
            </w:r>
            <w:r w:rsidRPr="0019600C">
              <w:rPr>
                <w:sz w:val="20"/>
                <w:szCs w:val="20"/>
              </w:rPr>
              <w:t>repeatedly;</w:t>
            </w:r>
          </w:p>
          <w:p w:rsidR="00914100" w:rsidRPr="00914100" w:rsidRDefault="0019600C" w:rsidP="0019600C">
            <w:pPr>
              <w:rPr>
                <w:sz w:val="20"/>
                <w:szCs w:val="20"/>
              </w:rPr>
            </w:pPr>
            <w:r w:rsidRPr="0019600C">
              <w:rPr>
                <w:sz w:val="20"/>
                <w:szCs w:val="20"/>
              </w:rPr>
              <w:t>(5)project-owner changes preferences;</w:t>
            </w:r>
          </w:p>
        </w:tc>
      </w:tr>
    </w:tbl>
    <w:p w:rsidR="00D60668" w:rsidRPr="00914100" w:rsidRDefault="00D60668">
      <w:pPr>
        <w:rPr>
          <w:sz w:val="20"/>
          <w:szCs w:val="20"/>
        </w:rPr>
      </w:pPr>
    </w:p>
    <w:sectPr w:rsidR="00D60668" w:rsidRPr="00914100" w:rsidSect="009141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A5C"/>
    <w:multiLevelType w:val="hybridMultilevel"/>
    <w:tmpl w:val="4E243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73795"/>
    <w:multiLevelType w:val="hybridMultilevel"/>
    <w:tmpl w:val="FF167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F1E58"/>
    <w:multiLevelType w:val="hybridMultilevel"/>
    <w:tmpl w:val="DC2656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218E2"/>
    <w:multiLevelType w:val="hybridMultilevel"/>
    <w:tmpl w:val="91C6C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11D1A"/>
    <w:multiLevelType w:val="hybridMultilevel"/>
    <w:tmpl w:val="8FB0E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0778A"/>
    <w:multiLevelType w:val="hybridMultilevel"/>
    <w:tmpl w:val="649AC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20684"/>
    <w:multiLevelType w:val="hybridMultilevel"/>
    <w:tmpl w:val="EAB01A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55FBF"/>
    <w:multiLevelType w:val="hybridMultilevel"/>
    <w:tmpl w:val="8FB0E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DD66D7"/>
    <w:multiLevelType w:val="hybridMultilevel"/>
    <w:tmpl w:val="8FB0E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F40EC"/>
    <w:multiLevelType w:val="hybridMultilevel"/>
    <w:tmpl w:val="C352C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03660"/>
    <w:multiLevelType w:val="hybridMultilevel"/>
    <w:tmpl w:val="DC2656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760C9"/>
    <w:multiLevelType w:val="hybridMultilevel"/>
    <w:tmpl w:val="DC2656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0668"/>
    <w:rsid w:val="0001467F"/>
    <w:rsid w:val="00081E25"/>
    <w:rsid w:val="0019600C"/>
    <w:rsid w:val="0023241F"/>
    <w:rsid w:val="003E66CE"/>
    <w:rsid w:val="004456D6"/>
    <w:rsid w:val="0049726C"/>
    <w:rsid w:val="00554ABF"/>
    <w:rsid w:val="00611F55"/>
    <w:rsid w:val="006870DD"/>
    <w:rsid w:val="00720221"/>
    <w:rsid w:val="00914100"/>
    <w:rsid w:val="009428CF"/>
    <w:rsid w:val="009864F1"/>
    <w:rsid w:val="00B51904"/>
    <w:rsid w:val="00D60668"/>
    <w:rsid w:val="00EF63A9"/>
    <w:rsid w:val="00EF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6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06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8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2010-02-10T12:38:00Z</dcterms:created>
  <dcterms:modified xsi:type="dcterms:W3CDTF">2010-02-25T16:04:00Z</dcterms:modified>
</cp:coreProperties>
</file>